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1D7F" w14:textId="23B16FA7" w:rsidR="00DD4B20" w:rsidRPr="0074111E" w:rsidRDefault="00ED7201" w:rsidP="0074111E">
      <w:pPr>
        <w:spacing w:before="0" w:after="0" w:line="353" w:lineRule="exact"/>
        <w:ind w:left="151" w:right="919"/>
        <w:jc w:val="center"/>
        <w:rPr>
          <w:rFonts w:ascii="Arial" w:hAnsi="Arial" w:cs="Arial"/>
          <w:color w:val="000000"/>
          <w:sz w:val="28"/>
          <w:lang w:val="sl-SI"/>
        </w:rPr>
      </w:pPr>
      <w:r>
        <w:rPr>
          <w:rFonts w:ascii="Arial" w:hAnsi="Arial" w:cs="Arial"/>
          <w:noProof/>
          <w:lang w:val="sl-SI"/>
        </w:rPr>
        <w:drawing>
          <wp:anchor distT="0" distB="0" distL="114300" distR="114300" simplePos="0" relativeHeight="251658240" behindDoc="1" locked="1" layoutInCell="1" allowOverlap="1" wp14:anchorId="6AF2A6B0" wp14:editId="37611D65">
            <wp:simplePos x="0" y="0"/>
            <wp:positionH relativeFrom="page">
              <wp:posOffset>-12700</wp:posOffset>
            </wp:positionH>
            <wp:positionV relativeFrom="page">
              <wp:posOffset>-12700</wp:posOffset>
            </wp:positionV>
            <wp:extent cx="38100" cy="38100"/>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bookmarkStart w:id="0" w:name="br1"/>
      <w:bookmarkEnd w:id="0"/>
      <w:r>
        <w:rPr>
          <w:rFonts w:ascii="Arial" w:hAnsi="Arial" w:cs="Arial"/>
          <w:noProof/>
          <w:lang w:val="sl-SI"/>
        </w:rPr>
        <w:drawing>
          <wp:anchor distT="0" distB="0" distL="114300" distR="114300" simplePos="0" relativeHeight="251659264" behindDoc="1" locked="1" layoutInCell="1" allowOverlap="1" wp14:anchorId="79F18B25" wp14:editId="0BBD23D0">
            <wp:simplePos x="0" y="0"/>
            <wp:positionH relativeFrom="page">
              <wp:posOffset>3447415</wp:posOffset>
            </wp:positionH>
            <wp:positionV relativeFrom="page">
              <wp:posOffset>3569335</wp:posOffset>
            </wp:positionV>
            <wp:extent cx="287655" cy="2781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 cy="2781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sl-SI"/>
        </w:rPr>
        <w:drawing>
          <wp:anchor distT="0" distB="0" distL="114300" distR="114300" simplePos="0" relativeHeight="251660288" behindDoc="1" locked="1" layoutInCell="1" allowOverlap="1" wp14:anchorId="42740925" wp14:editId="3D46646D">
            <wp:simplePos x="0" y="0"/>
            <wp:positionH relativeFrom="page">
              <wp:posOffset>901700</wp:posOffset>
            </wp:positionH>
            <wp:positionV relativeFrom="page">
              <wp:posOffset>8750300</wp:posOffset>
            </wp:positionV>
            <wp:extent cx="1854200" cy="3429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342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sl-SI"/>
        </w:rPr>
        <w:drawing>
          <wp:anchor distT="0" distB="0" distL="114300" distR="114300" simplePos="0" relativeHeight="251661312" behindDoc="1" locked="1" layoutInCell="1" allowOverlap="1" wp14:anchorId="788FB046" wp14:editId="598331C3">
            <wp:simplePos x="0" y="0"/>
            <wp:positionH relativeFrom="page">
              <wp:posOffset>1816100</wp:posOffset>
            </wp:positionH>
            <wp:positionV relativeFrom="page">
              <wp:posOffset>4243705</wp:posOffset>
            </wp:positionV>
            <wp:extent cx="2924810" cy="165735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810" cy="1657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sl-SI"/>
        </w:rPr>
        <w:drawing>
          <wp:anchor distT="0" distB="0" distL="114300" distR="114300" simplePos="0" relativeHeight="251662336" behindDoc="1" locked="1" layoutInCell="1" allowOverlap="1" wp14:anchorId="3B6A537C" wp14:editId="3C115945">
            <wp:simplePos x="0" y="0"/>
            <wp:positionH relativeFrom="page">
              <wp:posOffset>1816100</wp:posOffset>
            </wp:positionH>
            <wp:positionV relativeFrom="page">
              <wp:posOffset>6600190</wp:posOffset>
            </wp:positionV>
            <wp:extent cx="2914650" cy="1651635"/>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1651635"/>
                    </a:xfrm>
                    <a:prstGeom prst="rect">
                      <a:avLst/>
                    </a:prstGeom>
                    <a:noFill/>
                  </pic:spPr>
                </pic:pic>
              </a:graphicData>
            </a:graphic>
            <wp14:sizeRelH relativeFrom="page">
              <wp14:pctWidth>0</wp14:pctWidth>
            </wp14:sizeRelH>
            <wp14:sizeRelV relativeFrom="page">
              <wp14:pctHeight>0</wp14:pctHeight>
            </wp14:sizeRelV>
          </wp:anchor>
        </w:drawing>
      </w:r>
      <w:r w:rsidR="00632D38" w:rsidRPr="0074111E">
        <w:rPr>
          <w:rFonts w:ascii="Arial" w:hAnsi="Arial" w:cs="Arial"/>
          <w:color w:val="000000"/>
          <w:sz w:val="28"/>
          <w:lang w:val="sl-SI"/>
        </w:rPr>
        <w:t>Mednarodni dan ozaveščanja o izgubah hrane in odpadni hrani 2022 – gradivo za komuniciranje</w:t>
      </w:r>
    </w:p>
    <w:p w14:paraId="20D29443" w14:textId="77777777" w:rsidR="00DD4B20" w:rsidRPr="0074111E" w:rsidRDefault="00632D38" w:rsidP="0074111E">
      <w:pPr>
        <w:spacing w:before="158" w:after="0" w:line="317" w:lineRule="exact"/>
        <w:ind w:right="1202"/>
        <w:jc w:val="left"/>
        <w:rPr>
          <w:rFonts w:ascii="Arial" w:hAnsi="Arial" w:cs="Arial"/>
          <w:color w:val="000000"/>
          <w:sz w:val="24"/>
          <w:szCs w:val="24"/>
          <w:lang w:val="sl-SI"/>
        </w:rPr>
      </w:pPr>
      <w:r w:rsidRPr="0074111E">
        <w:rPr>
          <w:rFonts w:ascii="Arial" w:hAnsi="Arial" w:cs="Arial"/>
          <w:color w:val="000000"/>
          <w:sz w:val="24"/>
          <w:szCs w:val="24"/>
          <w:lang w:val="sl-SI"/>
        </w:rPr>
        <w:t>Ob letošnjem mednarodnem dnevu bomo jasno pozvali</w:t>
      </w:r>
      <w:r w:rsidRPr="0074111E">
        <w:rPr>
          <w:rFonts w:ascii="Arial" w:hAnsi="Arial" w:cs="Arial"/>
          <w:color w:val="000000"/>
          <w:sz w:val="24"/>
          <w:szCs w:val="24"/>
          <w:vertAlign w:val="superscript"/>
          <w:lang w:val="sl-SI"/>
        </w:rPr>
        <w:t>1</w:t>
      </w:r>
      <w:r w:rsidR="0074111E">
        <w:rPr>
          <w:rFonts w:ascii="Arial" w:hAnsi="Arial" w:cs="Arial"/>
          <w:color w:val="000000"/>
          <w:sz w:val="24"/>
          <w:szCs w:val="24"/>
          <w:lang w:val="sl-SI"/>
        </w:rPr>
        <w:t xml:space="preserve"> k skupnemu ukrepanju </w:t>
      </w:r>
      <w:r w:rsidRPr="0074111E">
        <w:rPr>
          <w:rFonts w:ascii="Arial" w:hAnsi="Arial" w:cs="Arial"/>
          <w:color w:val="000000"/>
          <w:sz w:val="24"/>
          <w:szCs w:val="24"/>
          <w:lang w:val="sl-SI"/>
        </w:rPr>
        <w:t>za zmanjšanje izgub hrane in odpadne hrane, s čimer bi prispevali k učinkoviti rabi na</w:t>
      </w:r>
      <w:r w:rsidR="0074111E">
        <w:rPr>
          <w:rFonts w:ascii="Arial" w:hAnsi="Arial" w:cs="Arial"/>
          <w:color w:val="000000"/>
          <w:sz w:val="24"/>
          <w:szCs w:val="24"/>
          <w:lang w:val="sl-SI"/>
        </w:rPr>
        <w:t xml:space="preserve">ravnih virov, ublažili podnebne </w:t>
      </w:r>
      <w:r w:rsidRPr="0074111E">
        <w:rPr>
          <w:rFonts w:ascii="Arial" w:hAnsi="Arial" w:cs="Arial"/>
          <w:color w:val="000000"/>
          <w:sz w:val="24"/>
          <w:szCs w:val="24"/>
          <w:lang w:val="sl-SI"/>
        </w:rPr>
        <w:t>spremembe ter podprli prehransko varnost in prehrano. Komisija je prip</w:t>
      </w:r>
      <w:r w:rsidR="0074111E">
        <w:rPr>
          <w:rFonts w:ascii="Arial" w:hAnsi="Arial" w:cs="Arial"/>
          <w:color w:val="000000"/>
          <w:sz w:val="24"/>
          <w:szCs w:val="24"/>
          <w:lang w:val="sl-SI"/>
        </w:rPr>
        <w:t xml:space="preserve">ravila gradivo za komuniciranje </w:t>
      </w:r>
      <w:r w:rsidRPr="0074111E">
        <w:rPr>
          <w:rFonts w:ascii="Arial" w:hAnsi="Arial" w:cs="Arial"/>
          <w:sz w:val="24"/>
          <w:szCs w:val="24"/>
          <w:lang w:val="sl-SI"/>
        </w:rPr>
        <w:t>na družbenih omrežjih, ki ga lahko vsi uporabijo in s tem prispevajo k ozaveščanju o tem vprašanju.</w:t>
      </w:r>
    </w:p>
    <w:p w14:paraId="498EA362" w14:textId="77777777" w:rsidR="00DD4B20" w:rsidRPr="0074111E" w:rsidRDefault="00632D38" w:rsidP="00DD4B20">
      <w:pPr>
        <w:spacing w:before="253" w:after="0" w:line="400" w:lineRule="exact"/>
        <w:jc w:val="left"/>
        <w:rPr>
          <w:rFonts w:ascii="Arial" w:hAnsi="Arial" w:cs="Arial"/>
          <w:color w:val="000000"/>
          <w:sz w:val="32"/>
          <w:lang w:val="sl-SI"/>
        </w:rPr>
      </w:pPr>
      <w:r w:rsidRPr="0074111E">
        <w:rPr>
          <w:rFonts w:ascii="Arial" w:hAnsi="Arial" w:cs="Arial"/>
          <w:color w:val="2F5496"/>
          <w:sz w:val="32"/>
          <w:lang w:val="sl-SI"/>
        </w:rPr>
        <w:t>Twitter</w:t>
      </w:r>
    </w:p>
    <w:p w14:paraId="001EC6AA" w14:textId="77777777" w:rsidR="00DD4B20" w:rsidRPr="0074111E" w:rsidRDefault="00632D38" w:rsidP="00DD4B20">
      <w:pPr>
        <w:spacing w:before="21" w:after="0" w:line="303" w:lineRule="exact"/>
        <w:jc w:val="left"/>
        <w:rPr>
          <w:rFonts w:ascii="Arial" w:hAnsi="Arial" w:cs="Arial"/>
          <w:color w:val="000000"/>
          <w:sz w:val="24"/>
          <w:lang w:val="sl-SI"/>
        </w:rPr>
      </w:pPr>
      <w:r w:rsidRPr="0074111E">
        <w:rPr>
          <w:rFonts w:ascii="Arial" w:hAnsi="Arial" w:cs="Arial"/>
          <w:color w:val="000000"/>
          <w:sz w:val="24"/>
          <w:u w:val="single"/>
          <w:lang w:val="sl-SI"/>
        </w:rPr>
        <w:t>Ključnika:</w:t>
      </w:r>
      <w:r w:rsidRPr="0074111E">
        <w:rPr>
          <w:rFonts w:ascii="Arial" w:hAnsi="Arial" w:cs="Arial"/>
          <w:color w:val="000000"/>
          <w:sz w:val="24"/>
          <w:lang w:val="sl-SI"/>
        </w:rPr>
        <w:t xml:space="preserve"> #odpadnahranaEU, #FLWDay</w:t>
      </w:r>
    </w:p>
    <w:p w14:paraId="37B815FD" w14:textId="77777777" w:rsidR="00DD4B20" w:rsidRPr="0074111E" w:rsidRDefault="00632D38" w:rsidP="00DD4B20">
      <w:pPr>
        <w:spacing w:before="172" w:after="0" w:line="303" w:lineRule="exact"/>
        <w:jc w:val="left"/>
        <w:rPr>
          <w:rFonts w:ascii="Arial" w:hAnsi="Arial" w:cs="Arial"/>
          <w:color w:val="000000"/>
          <w:sz w:val="24"/>
          <w:u w:val="single"/>
          <w:lang w:val="sl-SI"/>
        </w:rPr>
      </w:pPr>
      <w:r w:rsidRPr="0074111E">
        <w:rPr>
          <w:rFonts w:ascii="Arial" w:hAnsi="Arial" w:cs="Arial"/>
          <w:color w:val="000000"/>
          <w:sz w:val="24"/>
          <w:u w:val="single"/>
          <w:lang w:val="sl-SI"/>
        </w:rPr>
        <w:t>Račun, ki se označi:</w:t>
      </w:r>
      <w:r w:rsidRPr="0074111E">
        <w:rPr>
          <w:rFonts w:ascii="Arial" w:hAnsi="Arial" w:cs="Arial"/>
          <w:color w:val="000000"/>
          <w:sz w:val="24"/>
          <w:lang w:val="sl-SI"/>
        </w:rPr>
        <w:t xml:space="preserve"> </w:t>
      </w:r>
      <w:hyperlink r:id="rId12" w:history="1">
        <w:r w:rsidRPr="0074111E">
          <w:rPr>
            <w:rFonts w:ascii="Arial" w:hAnsi="Arial" w:cs="Arial"/>
            <w:color w:val="0563C1"/>
            <w:sz w:val="24"/>
            <w:u w:val="single"/>
            <w:lang w:val="sl-SI"/>
          </w:rPr>
          <w:t>@Food_EU</w:t>
        </w:r>
      </w:hyperlink>
    </w:p>
    <w:p w14:paraId="2C306786" w14:textId="77777777" w:rsidR="00DD4B20" w:rsidRPr="0074111E" w:rsidRDefault="00632D38" w:rsidP="00DD4B20">
      <w:pPr>
        <w:spacing w:before="175" w:after="0" w:line="303" w:lineRule="exact"/>
        <w:jc w:val="left"/>
        <w:rPr>
          <w:rFonts w:ascii="Arial" w:hAnsi="Arial" w:cs="Arial"/>
          <w:color w:val="000000"/>
          <w:sz w:val="24"/>
          <w:u w:val="single"/>
          <w:lang w:val="sl-SI"/>
        </w:rPr>
      </w:pPr>
      <w:r w:rsidRPr="0074111E">
        <w:rPr>
          <w:rFonts w:ascii="Arial" w:hAnsi="Arial" w:cs="Arial"/>
          <w:color w:val="000000"/>
          <w:sz w:val="24"/>
          <w:u w:val="single"/>
          <w:lang w:val="sl-SI"/>
        </w:rPr>
        <w:t>Vzorčna sporočila in grafike:</w:t>
      </w:r>
    </w:p>
    <w:p w14:paraId="58005506" w14:textId="77777777" w:rsidR="00DD4B20" w:rsidRPr="0074111E" w:rsidRDefault="00632D38" w:rsidP="00896B95">
      <w:pPr>
        <w:numPr>
          <w:ilvl w:val="0"/>
          <w:numId w:val="1"/>
        </w:numPr>
        <w:spacing w:before="173" w:after="0" w:line="303" w:lineRule="exact"/>
        <w:ind w:left="1080" w:right="-73"/>
        <w:jc w:val="left"/>
        <w:rPr>
          <w:rFonts w:ascii="Arial" w:hAnsi="Arial" w:cs="Arial"/>
          <w:color w:val="000000"/>
          <w:sz w:val="24"/>
          <w:lang w:val="sl-SI"/>
        </w:rPr>
      </w:pPr>
      <w:r w:rsidRPr="0074111E">
        <w:rPr>
          <w:rFonts w:ascii="Arial" w:hAnsi="Arial" w:cs="Arial"/>
          <w:color w:val="222A35"/>
          <w:sz w:val="24"/>
          <w:lang w:val="sl-SI"/>
        </w:rPr>
        <w:t xml:space="preserve"> </w:t>
      </w:r>
      <w:r w:rsidRPr="0074111E">
        <w:rPr>
          <w:rFonts w:ascii="Arial" w:hAnsi="Arial" w:cs="Arial"/>
          <w:color w:val="000000"/>
          <w:sz w:val="24"/>
          <w:lang w:val="sl-SI"/>
        </w:rPr>
        <w:t>Zmanjšanje #odpadnehrane je ena od najbolj učinkovitih okoljskih rešitev za zmanjšanje</w:t>
      </w:r>
    </w:p>
    <w:p w14:paraId="1FCA9CC0" w14:textId="77777777" w:rsidR="00DD4B20" w:rsidRPr="0074111E" w:rsidRDefault="00632D38" w:rsidP="00896B95">
      <w:pPr>
        <w:spacing w:before="90" w:after="0" w:line="334" w:lineRule="exact"/>
        <w:ind w:left="1440" w:right="-73"/>
        <w:jc w:val="left"/>
        <w:rPr>
          <w:rFonts w:ascii="Arial" w:hAnsi="Arial" w:cs="Arial"/>
          <w:color w:val="000000"/>
          <w:sz w:val="24"/>
          <w:u w:val="single"/>
          <w:lang w:val="sl-SI"/>
        </w:rPr>
      </w:pPr>
      <w:r w:rsidRPr="0074111E">
        <w:rPr>
          <w:rFonts w:ascii="Arial" w:hAnsi="Arial" w:cs="Arial"/>
          <w:color w:val="000000"/>
          <w:sz w:val="24"/>
          <w:lang w:val="sl-SI"/>
        </w:rPr>
        <w:t xml:space="preserve">emisij toplogrednih plinov. </w:t>
      </w:r>
      <w:r w:rsidRPr="0074111E">
        <w:rPr>
          <w:rFonts w:ascii="Arial" w:hAnsi="Arial" w:cs="Arial"/>
          <w:color w:val="0F1419"/>
          <w:sz w:val="30"/>
          <w:lang w:val="sl-SI"/>
        </w:rPr>
        <w:sym w:font="WGTNTT+Segoe UI Emoji" w:char="F449"/>
      </w:r>
      <w:r w:rsidRPr="0074111E">
        <w:rPr>
          <w:rFonts w:ascii="Arial" w:hAnsi="Arial" w:cs="Arial"/>
          <w:color w:val="0F1419"/>
          <w:sz w:val="30"/>
          <w:lang w:val="sl-SI"/>
        </w:rPr>
        <w:t xml:space="preserve"> </w:t>
      </w:r>
      <w:hyperlink r:id="rId13" w:history="1">
        <w:r w:rsidRPr="0074111E">
          <w:rPr>
            <w:rFonts w:ascii="Arial" w:hAnsi="Arial" w:cs="Arial"/>
            <w:color w:val="0563C1"/>
            <w:sz w:val="24"/>
            <w:u w:val="single"/>
            <w:lang w:val="sl-SI"/>
          </w:rPr>
          <w:t xml:space="preserve">https://drawdown.org/solutions/reduced-food- </w:t>
        </w:r>
      </w:hyperlink>
      <w:hyperlink r:id="rId14" w:history="1">
        <w:r w:rsidRPr="0074111E">
          <w:rPr>
            <w:rFonts w:ascii="Arial" w:hAnsi="Arial" w:cs="Arial"/>
            <w:color w:val="0563C1"/>
            <w:sz w:val="24"/>
            <w:u w:val="single"/>
            <w:lang w:val="sl-SI"/>
          </w:rPr>
          <w:t>waste</w:t>
        </w:r>
      </w:hyperlink>
    </w:p>
    <w:p w14:paraId="3AEC35DC" w14:textId="77777777" w:rsidR="00DD4B20" w:rsidRPr="0074111E" w:rsidRDefault="0074111E" w:rsidP="0074111E">
      <w:pPr>
        <w:numPr>
          <w:ilvl w:val="0"/>
          <w:numId w:val="1"/>
        </w:numPr>
        <w:spacing w:before="3236" w:after="0" w:line="317" w:lineRule="exact"/>
        <w:ind w:left="1080"/>
        <w:jc w:val="left"/>
        <w:rPr>
          <w:rFonts w:ascii="Arial" w:hAnsi="Arial" w:cs="Arial"/>
          <w:color w:val="000000"/>
          <w:sz w:val="24"/>
          <w:lang w:val="sl-SI"/>
        </w:rPr>
      </w:pPr>
      <w:r>
        <w:rPr>
          <w:rFonts w:ascii="Arial" w:hAnsi="Arial" w:cs="Arial"/>
          <w:color w:val="000000"/>
          <w:sz w:val="24"/>
          <w:lang w:val="sl-SI"/>
        </w:rPr>
        <w:t xml:space="preserve"> </w:t>
      </w:r>
      <w:r w:rsidR="00632D38" w:rsidRPr="0074111E">
        <w:rPr>
          <w:rFonts w:ascii="Arial" w:hAnsi="Arial" w:cs="Arial"/>
          <w:color w:val="000000"/>
          <w:sz w:val="24"/>
          <w:lang w:val="sl-SI"/>
        </w:rPr>
        <w:t>Z zmanjšanjem #odpadnehrane lahko pripomoremo k zadovoljevanju vse večjih sveto</w:t>
      </w:r>
      <w:r w:rsidR="00896B95">
        <w:rPr>
          <w:rFonts w:ascii="Arial" w:hAnsi="Arial" w:cs="Arial"/>
          <w:color w:val="000000"/>
          <w:sz w:val="24"/>
          <w:lang w:val="sl-SI"/>
        </w:rPr>
        <w:t>vnih potreb po hrani ter hkrati</w:t>
      </w:r>
      <w:r w:rsidR="00632D38" w:rsidRPr="0074111E">
        <w:rPr>
          <w:rFonts w:ascii="Arial" w:hAnsi="Arial" w:cs="Arial"/>
          <w:color w:val="000000"/>
          <w:sz w:val="24"/>
          <w:lang w:val="sl-SI"/>
        </w:rPr>
        <w:t xml:space="preserve"> zagotovimo, da naš prehranski sistem deluje v skladu z zmogljivostmi našega planeta.</w:t>
      </w:r>
    </w:p>
    <w:p w14:paraId="12DB1709" w14:textId="77777777" w:rsidR="00DD4B20" w:rsidRPr="0074111E" w:rsidRDefault="00632D38" w:rsidP="00DD4B20">
      <w:pPr>
        <w:spacing w:before="3678" w:after="0" w:line="245" w:lineRule="exact"/>
        <w:ind w:right="1384"/>
        <w:jc w:val="left"/>
        <w:rPr>
          <w:rFonts w:ascii="Arial" w:hAnsi="Arial" w:cs="Arial"/>
          <w:color w:val="000000"/>
          <w:sz w:val="20"/>
          <w:lang w:val="sl-SI"/>
        </w:rPr>
      </w:pPr>
      <w:r w:rsidRPr="0074111E">
        <w:rPr>
          <w:rFonts w:ascii="Arial" w:hAnsi="Arial" w:cs="Arial"/>
          <w:color w:val="000000"/>
          <w:sz w:val="20"/>
          <w:vertAlign w:val="superscript"/>
          <w:lang w:val="sl-SI"/>
        </w:rPr>
        <w:t xml:space="preserve">1 </w:t>
      </w:r>
      <w:r w:rsidRPr="0074111E">
        <w:rPr>
          <w:rFonts w:ascii="Arial" w:hAnsi="Arial" w:cs="Arial"/>
          <w:color w:val="000000"/>
          <w:sz w:val="20"/>
          <w:lang w:val="sl-SI"/>
        </w:rPr>
        <w:t xml:space="preserve">Dodatne informacije so na voljo v smernicah z naslovom </w:t>
      </w:r>
      <w:hyperlink r:id="rId15" w:history="1">
        <w:r w:rsidRPr="0074111E">
          <w:rPr>
            <w:rFonts w:ascii="Arial" w:hAnsi="Arial" w:cs="Arial"/>
            <w:color w:val="0563C1"/>
            <w:sz w:val="20"/>
            <w:u w:val="single"/>
            <w:lang w:val="sl-SI"/>
          </w:rPr>
          <w:t>“Get</w:t>
        </w:r>
      </w:hyperlink>
      <w:hyperlink r:id="rId16" w:history="1">
        <w:r w:rsidRPr="0074111E">
          <w:rPr>
            <w:rFonts w:ascii="Arial" w:hAnsi="Arial" w:cs="Arial"/>
            <w:color w:val="0563C1"/>
            <w:sz w:val="20"/>
            <w:u w:val="single"/>
            <w:lang w:val="sl-SI"/>
          </w:rPr>
          <w:t xml:space="preserve"> </w:t>
        </w:r>
      </w:hyperlink>
      <w:hyperlink r:id="rId17" w:history="1">
        <w:r w:rsidRPr="0074111E">
          <w:rPr>
            <w:rFonts w:ascii="Arial" w:hAnsi="Arial" w:cs="Arial"/>
            <w:color w:val="0563C1"/>
            <w:sz w:val="20"/>
            <w:u w:val="single"/>
            <w:lang w:val="sl-SI"/>
          </w:rPr>
          <w:t>Involved” (angažiraj se)</w:t>
        </w:r>
      </w:hyperlink>
      <w:hyperlink r:id="rId18" w:history="1">
        <w:r w:rsidRPr="0074111E">
          <w:rPr>
            <w:rFonts w:ascii="Arial" w:hAnsi="Arial" w:cs="Arial"/>
            <w:color w:val="0563C1"/>
            <w:sz w:val="20"/>
            <w:lang w:val="sl-SI"/>
          </w:rPr>
          <w:t>,</w:t>
        </w:r>
      </w:hyperlink>
      <w:hyperlink r:id="rId19" w:history="1"/>
      <w:hyperlink r:id="rId20" w:history="1">
        <w:r w:rsidRPr="0074111E">
          <w:rPr>
            <w:rFonts w:ascii="Arial" w:hAnsi="Arial" w:cs="Arial"/>
            <w:color w:val="0563C1"/>
            <w:sz w:val="20"/>
            <w:lang w:val="sl-SI"/>
          </w:rPr>
          <w:t xml:space="preserve"> </w:t>
        </w:r>
      </w:hyperlink>
      <w:r w:rsidRPr="0074111E">
        <w:rPr>
          <w:rFonts w:ascii="Arial" w:hAnsi="Arial" w:cs="Arial"/>
          <w:color w:val="000000"/>
          <w:sz w:val="20"/>
          <w:lang w:val="sl-SI"/>
        </w:rPr>
        <w:t>ki sta jih pripravila Organizacija za prehrano in kmetijstvo ter Program ZN za okolje.</w:t>
      </w:r>
    </w:p>
    <w:p w14:paraId="7A0F6D23" w14:textId="77777777" w:rsidR="00DD4B20" w:rsidRPr="0074111E" w:rsidRDefault="00632D38" w:rsidP="00DD4B20">
      <w:pPr>
        <w:spacing w:before="0" w:after="0" w:line="0" w:lineRule="atLeast"/>
        <w:jc w:val="left"/>
        <w:rPr>
          <w:rFonts w:ascii="Arial" w:hAnsi="Arial" w:cs="Arial"/>
          <w:color w:val="FF0000"/>
          <w:sz w:val="2"/>
          <w:lang w:val="sl-SI"/>
        </w:rPr>
        <w:sectPr w:rsidR="00DD4B20" w:rsidRPr="0074111E" w:rsidSect="00DD4B20">
          <w:pgSz w:w="12240" w:h="15840"/>
          <w:pgMar w:top="1439" w:right="100" w:bottom="0" w:left="1440" w:header="720" w:footer="720" w:gutter="0"/>
          <w:cols w:space="720"/>
          <w:noEndnote/>
          <w:docGrid w:linePitch="1"/>
        </w:sectPr>
      </w:pPr>
      <w:r w:rsidRPr="0074111E">
        <w:rPr>
          <w:rFonts w:ascii="Arial" w:hAnsi="Arial" w:cs="Arial"/>
          <w:color w:val="FF0000"/>
          <w:sz w:val="2"/>
          <w:lang w:val="sl-SI"/>
        </w:rPr>
        <w:cr/>
      </w:r>
    </w:p>
    <w:p w14:paraId="3CDAD2BF" w14:textId="77777777" w:rsidR="00DD4B20" w:rsidRPr="0074111E" w:rsidRDefault="00DD4B20" w:rsidP="00DD4B20">
      <w:pPr>
        <w:spacing w:before="0" w:after="0" w:line="0" w:lineRule="atLeast"/>
        <w:jc w:val="left"/>
        <w:rPr>
          <w:rFonts w:ascii="Arial" w:hAnsi="Arial" w:cs="Arial"/>
          <w:color w:val="FF0000"/>
          <w:sz w:val="2"/>
          <w:lang w:val="sl-SI"/>
        </w:rPr>
      </w:pPr>
    </w:p>
    <w:p w14:paraId="31D3CD1E" w14:textId="3C2AE2D1" w:rsidR="00DD4B20" w:rsidRPr="0074111E" w:rsidRDefault="00ED7201" w:rsidP="0074111E">
      <w:pPr>
        <w:numPr>
          <w:ilvl w:val="0"/>
          <w:numId w:val="1"/>
        </w:numPr>
        <w:spacing w:before="0" w:after="0" w:line="316" w:lineRule="exact"/>
        <w:ind w:right="973"/>
        <w:rPr>
          <w:rFonts w:ascii="Arial" w:hAnsi="Arial" w:cs="Arial"/>
          <w:color w:val="000000"/>
          <w:sz w:val="24"/>
          <w:lang w:val="sl-SI"/>
        </w:rPr>
      </w:pPr>
      <w:bookmarkStart w:id="1" w:name="br2"/>
      <w:bookmarkEnd w:id="1"/>
      <w:r>
        <w:rPr>
          <w:rFonts w:ascii="Arial" w:hAnsi="Arial" w:cs="Arial"/>
          <w:noProof/>
          <w:lang w:val="sl-SI"/>
        </w:rPr>
        <w:drawing>
          <wp:anchor distT="0" distB="0" distL="114300" distR="114300" simplePos="0" relativeHeight="251663360" behindDoc="1" locked="1" layoutInCell="1" allowOverlap="1" wp14:anchorId="79117ECE" wp14:editId="01DAA64F">
            <wp:simplePos x="0" y="0"/>
            <wp:positionH relativeFrom="page">
              <wp:posOffset>-12700</wp:posOffset>
            </wp:positionH>
            <wp:positionV relativeFrom="page">
              <wp:posOffset>-12700</wp:posOffset>
            </wp:positionV>
            <wp:extent cx="38100" cy="3810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sl-SI"/>
        </w:rPr>
        <w:drawing>
          <wp:anchor distT="0" distB="0" distL="114300" distR="114300" simplePos="0" relativeHeight="251664384" behindDoc="1" locked="1" layoutInCell="1" allowOverlap="1" wp14:anchorId="2F3A9EF8" wp14:editId="21CD91F7">
            <wp:simplePos x="0" y="0"/>
            <wp:positionH relativeFrom="page">
              <wp:posOffset>1816100</wp:posOffset>
            </wp:positionH>
            <wp:positionV relativeFrom="page">
              <wp:posOffset>1605280</wp:posOffset>
            </wp:positionV>
            <wp:extent cx="2924175" cy="1656715"/>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4175" cy="1656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sl-SI"/>
        </w:rPr>
        <w:drawing>
          <wp:anchor distT="0" distB="0" distL="114300" distR="114300" simplePos="0" relativeHeight="251665408" behindDoc="1" locked="1" layoutInCell="1" allowOverlap="1" wp14:anchorId="76F16CED" wp14:editId="06F28BBA">
            <wp:simplePos x="0" y="0"/>
            <wp:positionH relativeFrom="page">
              <wp:posOffset>1816100</wp:posOffset>
            </wp:positionH>
            <wp:positionV relativeFrom="page">
              <wp:posOffset>4366260</wp:posOffset>
            </wp:positionV>
            <wp:extent cx="3052445" cy="163957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52445" cy="16395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sl-SI"/>
        </w:rPr>
        <w:drawing>
          <wp:anchor distT="0" distB="0" distL="114300" distR="114300" simplePos="0" relativeHeight="251666432" behindDoc="1" locked="1" layoutInCell="1" allowOverlap="1" wp14:anchorId="26ECC253" wp14:editId="67D170B9">
            <wp:simplePos x="0" y="0"/>
            <wp:positionH relativeFrom="page">
              <wp:posOffset>2428875</wp:posOffset>
            </wp:positionH>
            <wp:positionV relativeFrom="page">
              <wp:posOffset>7861300</wp:posOffset>
            </wp:positionV>
            <wp:extent cx="3067050" cy="173736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67050" cy="1737360"/>
                    </a:xfrm>
                    <a:prstGeom prst="rect">
                      <a:avLst/>
                    </a:prstGeom>
                    <a:noFill/>
                  </pic:spPr>
                </pic:pic>
              </a:graphicData>
            </a:graphic>
            <wp14:sizeRelH relativeFrom="page">
              <wp14:pctWidth>0</wp14:pctWidth>
            </wp14:sizeRelH>
            <wp14:sizeRelV relativeFrom="page">
              <wp14:pctHeight>0</wp14:pctHeight>
            </wp14:sizeRelV>
          </wp:anchor>
        </w:drawing>
      </w:r>
      <w:r w:rsidR="00632D38" w:rsidRPr="0074111E">
        <w:rPr>
          <w:rFonts w:ascii="Arial" w:hAnsi="Arial" w:cs="Arial"/>
          <w:color w:val="222A35"/>
          <w:sz w:val="24"/>
          <w:lang w:val="sl-SI"/>
        </w:rPr>
        <w:t xml:space="preserve"> </w:t>
      </w:r>
      <w:r w:rsidR="00632D38" w:rsidRPr="0074111E">
        <w:rPr>
          <w:rFonts w:ascii="Arial" w:hAnsi="Arial" w:cs="Arial"/>
          <w:color w:val="000000"/>
          <w:sz w:val="24"/>
          <w:lang w:val="sl-SI"/>
        </w:rPr>
        <w:t>Čeprav razpoložljivost hrane v #EU trenutno ni o</w:t>
      </w:r>
      <w:r w:rsidR="0074111E">
        <w:rPr>
          <w:rFonts w:ascii="Arial" w:hAnsi="Arial" w:cs="Arial"/>
          <w:color w:val="000000"/>
          <w:sz w:val="24"/>
          <w:lang w:val="sl-SI"/>
        </w:rPr>
        <w:t>grožena, imajo lahko potrošniki</w:t>
      </w:r>
      <w:r w:rsidR="00632D38" w:rsidRPr="0074111E">
        <w:rPr>
          <w:rFonts w:ascii="Arial" w:hAnsi="Arial" w:cs="Arial"/>
          <w:color w:val="000000"/>
          <w:sz w:val="24"/>
          <w:lang w:val="sl-SI"/>
        </w:rPr>
        <w:t xml:space="preserve"> težave z njeno cenovno dostopnostjo. V času, ko so cene hrane vse višje, lahko s preprečeva</w:t>
      </w:r>
      <w:r w:rsidR="0074111E">
        <w:rPr>
          <w:rFonts w:ascii="Arial" w:hAnsi="Arial" w:cs="Arial"/>
          <w:color w:val="000000"/>
          <w:sz w:val="24"/>
          <w:lang w:val="sl-SI"/>
        </w:rPr>
        <w:t>njem #odpadnehrane privarčujejo</w:t>
      </w:r>
      <w:r w:rsidR="00632D38" w:rsidRPr="0074111E">
        <w:rPr>
          <w:rFonts w:ascii="Arial" w:hAnsi="Arial" w:cs="Arial"/>
          <w:color w:val="000000"/>
          <w:sz w:val="24"/>
          <w:lang w:val="sl-SI"/>
        </w:rPr>
        <w:t xml:space="preserve"> tako gospodarski subjekti kot potrošniki.</w:t>
      </w:r>
    </w:p>
    <w:p w14:paraId="2570C8AC" w14:textId="77777777" w:rsidR="00DD4B20" w:rsidRPr="0074111E" w:rsidRDefault="00632D38" w:rsidP="0074111E">
      <w:pPr>
        <w:numPr>
          <w:ilvl w:val="0"/>
          <w:numId w:val="1"/>
        </w:numPr>
        <w:spacing w:before="3403" w:after="0" w:line="316" w:lineRule="exact"/>
        <w:ind w:right="973"/>
        <w:rPr>
          <w:rFonts w:ascii="Arial" w:hAnsi="Arial" w:cs="Arial"/>
          <w:color w:val="000000"/>
          <w:sz w:val="24"/>
          <w:lang w:val="sl-SI"/>
        </w:rPr>
      </w:pPr>
      <w:r w:rsidRPr="0074111E">
        <w:rPr>
          <w:rFonts w:ascii="Arial" w:hAnsi="Arial" w:cs="Arial"/>
          <w:color w:val="222A35"/>
          <w:sz w:val="24"/>
          <w:lang w:val="sl-SI"/>
        </w:rPr>
        <w:t xml:space="preserve"> </w:t>
      </w:r>
      <w:r w:rsidRPr="0074111E">
        <w:rPr>
          <w:rFonts w:ascii="Arial" w:hAnsi="Arial" w:cs="Arial"/>
          <w:color w:val="000000"/>
          <w:sz w:val="24"/>
          <w:lang w:val="sl-SI"/>
        </w:rPr>
        <w:t>Čeprav se po ocenah 20 % vse hrane, proiz</w:t>
      </w:r>
      <w:r w:rsidR="0074111E">
        <w:rPr>
          <w:rFonts w:ascii="Arial" w:hAnsi="Arial" w:cs="Arial"/>
          <w:color w:val="000000"/>
          <w:sz w:val="24"/>
          <w:lang w:val="sl-SI"/>
        </w:rPr>
        <w:t>vedene v EU, izgubi ali zavrže,</w:t>
      </w:r>
      <w:r w:rsidRPr="0074111E">
        <w:rPr>
          <w:rFonts w:ascii="Arial" w:hAnsi="Arial" w:cs="Arial"/>
          <w:color w:val="000000"/>
          <w:sz w:val="24"/>
          <w:lang w:val="sl-SI"/>
        </w:rPr>
        <w:t xml:space="preserve"> si 36,2 milijona ljudi ne more privoščiti kakovostnega obroka </w:t>
      </w:r>
      <w:r w:rsidR="0074111E">
        <w:rPr>
          <w:rFonts w:ascii="Arial" w:hAnsi="Arial" w:cs="Arial"/>
          <w:color w:val="000000"/>
          <w:sz w:val="24"/>
          <w:lang w:val="sl-SI"/>
        </w:rPr>
        <w:t>vsak drugi dan. Z zmanjševanjem</w:t>
      </w:r>
      <w:r w:rsidRPr="0074111E">
        <w:rPr>
          <w:rFonts w:ascii="Arial" w:hAnsi="Arial" w:cs="Arial"/>
          <w:color w:val="000000"/>
          <w:sz w:val="24"/>
          <w:lang w:val="sl-SI"/>
        </w:rPr>
        <w:t xml:space="preserve"> izgub hrane in odpadne hrane lahko rešimo hranljiva živila in jih prerazdelimo tistim, ki jih potrebujejo.</w:t>
      </w:r>
    </w:p>
    <w:p w14:paraId="72CF40FA" w14:textId="77777777" w:rsidR="00DD4B20" w:rsidRPr="0074111E" w:rsidRDefault="00632D38" w:rsidP="0074111E">
      <w:pPr>
        <w:numPr>
          <w:ilvl w:val="0"/>
          <w:numId w:val="1"/>
        </w:numPr>
        <w:spacing w:before="3371" w:after="0" w:line="316" w:lineRule="exact"/>
        <w:ind w:right="831"/>
        <w:rPr>
          <w:rFonts w:ascii="Arial" w:hAnsi="Arial" w:cs="Arial"/>
          <w:color w:val="000000"/>
          <w:sz w:val="24"/>
          <w:u w:val="single"/>
          <w:lang w:val="sl-SI"/>
        </w:rPr>
      </w:pPr>
      <w:r w:rsidRPr="0074111E">
        <w:rPr>
          <w:rFonts w:ascii="Arial" w:hAnsi="Arial" w:cs="Arial"/>
          <w:color w:val="222A35"/>
          <w:sz w:val="24"/>
          <w:lang w:val="sl-SI"/>
        </w:rPr>
        <w:t xml:space="preserve"> </w:t>
      </w:r>
      <w:r w:rsidRPr="0074111E">
        <w:rPr>
          <w:rFonts w:ascii="Arial" w:hAnsi="Arial" w:cs="Arial"/>
          <w:color w:val="000000"/>
          <w:sz w:val="24"/>
          <w:lang w:val="sl-SI"/>
        </w:rPr>
        <w:t xml:space="preserve">Vsi moramo sodelovati pri zmanjševanju #odpadnehrane. </w:t>
      </w:r>
      <w:r w:rsidRPr="0074111E">
        <w:rPr>
          <w:rFonts w:ascii="Arial" w:hAnsi="Arial" w:cs="Arial"/>
          <w:color w:val="000000"/>
          <w:sz w:val="24"/>
          <w:lang w:val="sl-SI"/>
        </w:rPr>
        <w:cr/>
      </w:r>
      <w:r w:rsidRPr="0074111E">
        <w:rPr>
          <w:rFonts w:ascii="Arial" w:hAnsi="Arial" w:cs="Arial"/>
          <w:color w:val="000000"/>
          <w:sz w:val="24"/>
          <w:lang w:val="sl-SI"/>
        </w:rPr>
        <w:cr/>
        <w:t xml:space="preserve">Količino odpadne hrane lahko pogosto zmanjšamo z minimalnim trudom ter tako prihranimo denar in pomagamo varovati okolje. Preberite si, kako: </w:t>
      </w:r>
      <w:hyperlink r:id="rId24" w:history="1">
        <w:r w:rsidRPr="0074111E">
          <w:rPr>
            <w:rFonts w:ascii="Arial" w:hAnsi="Arial" w:cs="Arial"/>
            <w:color w:val="0563C1"/>
            <w:sz w:val="24"/>
            <w:u w:val="single"/>
            <w:lang w:val="sl-SI"/>
          </w:rPr>
          <w:t>https://europa.eu/!gRv9Gj</w:t>
        </w:r>
      </w:hyperlink>
    </w:p>
    <w:p w14:paraId="13FCB680" w14:textId="77777777" w:rsidR="00DD4B20" w:rsidRPr="0074111E" w:rsidRDefault="00632D38" w:rsidP="00DD4B20">
      <w:pPr>
        <w:spacing w:before="0" w:after="0" w:line="0" w:lineRule="atLeast"/>
        <w:jc w:val="left"/>
        <w:rPr>
          <w:rFonts w:ascii="Arial" w:hAnsi="Arial" w:cs="Arial"/>
          <w:color w:val="FF0000"/>
          <w:sz w:val="2"/>
          <w:lang w:val="sl-SI"/>
        </w:rPr>
        <w:sectPr w:rsidR="00DD4B20" w:rsidRPr="0074111E" w:rsidSect="00DD4B20">
          <w:pgSz w:w="12240" w:h="15840"/>
          <w:pgMar w:top="1440" w:right="100" w:bottom="0" w:left="2520" w:header="720" w:footer="720" w:gutter="0"/>
          <w:cols w:space="720"/>
          <w:noEndnote/>
          <w:docGrid w:linePitch="1"/>
        </w:sectPr>
      </w:pPr>
      <w:r w:rsidRPr="0074111E">
        <w:rPr>
          <w:rFonts w:ascii="Arial" w:hAnsi="Arial" w:cs="Arial"/>
          <w:color w:val="FF0000"/>
          <w:sz w:val="2"/>
          <w:lang w:val="sl-SI"/>
        </w:rPr>
        <w:cr/>
      </w:r>
    </w:p>
    <w:p w14:paraId="60F213C1" w14:textId="77777777" w:rsidR="00DD4B20" w:rsidRPr="0074111E" w:rsidRDefault="00DD4B20" w:rsidP="00DD4B20">
      <w:pPr>
        <w:spacing w:before="0" w:after="0" w:line="0" w:lineRule="atLeast"/>
        <w:jc w:val="left"/>
        <w:rPr>
          <w:rFonts w:ascii="Arial" w:hAnsi="Arial" w:cs="Arial"/>
          <w:color w:val="FF0000"/>
          <w:sz w:val="2"/>
          <w:lang w:val="sl-SI"/>
        </w:rPr>
      </w:pPr>
    </w:p>
    <w:p w14:paraId="41ECC95A" w14:textId="3C14EFFD" w:rsidR="00DD4B20" w:rsidRPr="0074111E" w:rsidRDefault="00ED7201" w:rsidP="00DD4B20">
      <w:pPr>
        <w:spacing w:before="0" w:after="0" w:line="400" w:lineRule="exact"/>
        <w:jc w:val="left"/>
        <w:rPr>
          <w:rFonts w:ascii="Arial" w:hAnsi="Arial" w:cs="Arial"/>
          <w:color w:val="000000"/>
          <w:sz w:val="32"/>
          <w:lang w:val="sl-SI"/>
        </w:rPr>
      </w:pPr>
      <w:bookmarkStart w:id="2" w:name="br3"/>
      <w:bookmarkEnd w:id="2"/>
      <w:r>
        <w:rPr>
          <w:rFonts w:ascii="Arial" w:hAnsi="Arial" w:cs="Arial"/>
          <w:noProof/>
          <w:lang w:val="sl-SI"/>
        </w:rPr>
        <w:drawing>
          <wp:anchor distT="0" distB="0" distL="114300" distR="114300" simplePos="0" relativeHeight="251667456" behindDoc="1" locked="1" layoutInCell="1" allowOverlap="1" wp14:anchorId="63E7B84D" wp14:editId="32CB4B4F">
            <wp:simplePos x="0" y="0"/>
            <wp:positionH relativeFrom="page">
              <wp:posOffset>-12700</wp:posOffset>
            </wp:positionH>
            <wp:positionV relativeFrom="page">
              <wp:posOffset>-12700</wp:posOffset>
            </wp:positionV>
            <wp:extent cx="38100" cy="38100"/>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sl-SI"/>
        </w:rPr>
        <w:drawing>
          <wp:anchor distT="0" distB="0" distL="114300" distR="114300" simplePos="0" relativeHeight="251668480" behindDoc="1" locked="1" layoutInCell="1" allowOverlap="1" wp14:anchorId="4B964D1F" wp14:editId="5BFBE68A">
            <wp:simplePos x="0" y="0"/>
            <wp:positionH relativeFrom="page">
              <wp:posOffset>1816100</wp:posOffset>
            </wp:positionH>
            <wp:positionV relativeFrom="page">
              <wp:posOffset>6642735</wp:posOffset>
            </wp:positionV>
            <wp:extent cx="3959860" cy="264287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59860" cy="2642870"/>
                    </a:xfrm>
                    <a:prstGeom prst="rect">
                      <a:avLst/>
                    </a:prstGeom>
                    <a:noFill/>
                  </pic:spPr>
                </pic:pic>
              </a:graphicData>
            </a:graphic>
            <wp14:sizeRelH relativeFrom="page">
              <wp14:pctWidth>0</wp14:pctWidth>
            </wp14:sizeRelH>
            <wp14:sizeRelV relativeFrom="page">
              <wp14:pctHeight>0</wp14:pctHeight>
            </wp14:sizeRelV>
          </wp:anchor>
        </w:drawing>
      </w:r>
      <w:r w:rsidR="00632D38" w:rsidRPr="0074111E">
        <w:rPr>
          <w:rFonts w:ascii="Arial" w:hAnsi="Arial" w:cs="Arial"/>
          <w:color w:val="2F5496"/>
          <w:sz w:val="32"/>
          <w:lang w:val="sl-SI"/>
        </w:rPr>
        <w:t>LinkedIn/Facebook/ drugo</w:t>
      </w:r>
    </w:p>
    <w:p w14:paraId="33F54D4D" w14:textId="77777777" w:rsidR="00DD4B20" w:rsidRPr="0074111E" w:rsidRDefault="00632D38" w:rsidP="00DD4B20">
      <w:pPr>
        <w:spacing w:before="497" w:after="0" w:line="303" w:lineRule="exact"/>
        <w:jc w:val="left"/>
        <w:rPr>
          <w:rFonts w:ascii="Arial" w:hAnsi="Arial" w:cs="Arial"/>
          <w:color w:val="000000"/>
          <w:sz w:val="24"/>
          <w:lang w:val="sl-SI"/>
        </w:rPr>
      </w:pPr>
      <w:r w:rsidRPr="0074111E">
        <w:rPr>
          <w:rFonts w:ascii="Arial" w:hAnsi="Arial" w:cs="Arial"/>
          <w:color w:val="000000"/>
          <w:sz w:val="24"/>
          <w:u w:val="single"/>
          <w:lang w:val="sl-SI"/>
        </w:rPr>
        <w:t>Ključnika:</w:t>
      </w:r>
      <w:r w:rsidRPr="0074111E">
        <w:rPr>
          <w:rFonts w:ascii="Arial" w:hAnsi="Arial" w:cs="Arial"/>
          <w:color w:val="000000"/>
          <w:sz w:val="24"/>
          <w:lang w:val="sl-SI"/>
        </w:rPr>
        <w:t xml:space="preserve"> #odpadnahranaEU, #FLWDay</w:t>
      </w:r>
    </w:p>
    <w:p w14:paraId="64A34103" w14:textId="77777777" w:rsidR="00DD4B20" w:rsidRPr="00254A6C" w:rsidRDefault="00632D38" w:rsidP="0074111E">
      <w:pPr>
        <w:numPr>
          <w:ilvl w:val="0"/>
          <w:numId w:val="2"/>
        </w:numPr>
        <w:spacing w:before="159" w:after="0" w:line="316" w:lineRule="exact"/>
        <w:ind w:left="1080" w:right="919"/>
        <w:rPr>
          <w:rFonts w:ascii="Arial" w:hAnsi="Arial" w:cs="Arial"/>
          <w:color w:val="000000"/>
          <w:sz w:val="24"/>
          <w:szCs w:val="24"/>
          <w:lang w:val="sl-SI"/>
        </w:rPr>
      </w:pPr>
      <w:r w:rsidRPr="0074111E">
        <w:rPr>
          <w:rFonts w:ascii="Arial" w:hAnsi="Arial" w:cs="Arial"/>
          <w:color w:val="222A35"/>
          <w:sz w:val="24"/>
          <w:lang w:val="sl-SI"/>
        </w:rPr>
        <w:t xml:space="preserve"> </w:t>
      </w:r>
      <w:r w:rsidR="0074111E">
        <w:rPr>
          <w:rFonts w:ascii="Arial" w:hAnsi="Arial" w:cs="Arial"/>
          <w:color w:val="000000"/>
          <w:sz w:val="24"/>
          <w:lang w:val="sl-SI"/>
        </w:rPr>
        <w:cr/>
      </w:r>
      <w:r w:rsidRPr="0074111E">
        <w:rPr>
          <w:rFonts w:ascii="Arial" w:hAnsi="Arial" w:cs="Arial"/>
          <w:color w:val="000000"/>
          <w:sz w:val="24"/>
          <w:lang w:val="sl-SI"/>
        </w:rPr>
        <w:t>Naši prehranski sistemi so pod vse večjim pritiskom – poleg #podnebnihsprememb na prehransko varnost v EU in po svetu vplivajo tudi krize, kot sta pan</w:t>
      </w:r>
      <w:r>
        <w:rPr>
          <w:rFonts w:ascii="Arial" w:hAnsi="Arial" w:cs="Arial"/>
          <w:color w:val="000000"/>
          <w:sz w:val="24"/>
          <w:lang w:val="sl-SI"/>
        </w:rPr>
        <w:t xml:space="preserve">demija covida-19 in konflikti. </w:t>
      </w:r>
      <w:r w:rsidRPr="0074111E">
        <w:rPr>
          <w:rFonts w:ascii="Arial" w:hAnsi="Arial" w:cs="Arial"/>
          <w:color w:val="000000"/>
          <w:sz w:val="24"/>
          <w:lang w:val="sl-SI"/>
        </w:rPr>
        <w:t xml:space="preserve">Zmanjšanje izgub hrane in odpadne hrane je ključno pri prehodu na bolj trajnostne prehranske sisteme. </w:t>
      </w:r>
      <w:r w:rsidRPr="0074111E">
        <w:rPr>
          <w:rFonts w:ascii="Arial" w:hAnsi="Arial" w:cs="Arial"/>
          <w:color w:val="000000"/>
          <w:sz w:val="24"/>
          <w:lang w:val="sl-SI"/>
        </w:rPr>
        <w:cr/>
      </w:r>
      <w:r w:rsidRPr="0074111E">
        <w:rPr>
          <w:rFonts w:ascii="Arial" w:hAnsi="Arial" w:cs="Arial"/>
          <w:color w:val="000000"/>
          <w:sz w:val="24"/>
          <w:lang w:val="sl-SI"/>
        </w:rPr>
        <w:cr/>
      </w:r>
      <w:r w:rsidRPr="00254A6C">
        <w:rPr>
          <w:rFonts w:ascii="Arial" w:hAnsi="Arial" w:cs="Arial"/>
          <w:sz w:val="24"/>
          <w:szCs w:val="24"/>
          <w:lang w:val="sl-SI"/>
        </w:rPr>
        <w:t>Ukrepi za preprečevanje #odpadnehrane podpirajo boj proti podnebnim spremembam, rešujejo hranilna živila, namenjena prehrani ljudi, ter zmanjšujejo stroške za proizvajalce, podjetja in gospodinjstva.</w:t>
      </w:r>
    </w:p>
    <w:p w14:paraId="6601F936" w14:textId="77777777" w:rsidR="00DD4B20" w:rsidRPr="008A0582" w:rsidRDefault="00632D38" w:rsidP="0074111E">
      <w:pPr>
        <w:numPr>
          <w:ilvl w:val="0"/>
          <w:numId w:val="2"/>
        </w:numPr>
        <w:spacing w:before="318" w:after="0" w:line="316" w:lineRule="exact"/>
        <w:ind w:left="1080" w:right="919"/>
        <w:rPr>
          <w:rFonts w:ascii="Arial" w:hAnsi="Arial" w:cs="Arial"/>
          <w:color w:val="000000"/>
          <w:sz w:val="24"/>
          <w:szCs w:val="24"/>
          <w:lang w:val="sl-SI"/>
        </w:rPr>
      </w:pPr>
      <w:r w:rsidRPr="0074111E">
        <w:rPr>
          <w:rFonts w:ascii="Arial" w:hAnsi="Arial" w:cs="Arial"/>
          <w:color w:val="000000"/>
          <w:sz w:val="24"/>
          <w:lang w:val="sl-SI"/>
        </w:rPr>
        <w:cr/>
        <w:t xml:space="preserve">Čeprav razpoložljivost hrane v #EU trenutno ni ogrožena, imajo lahko potrošniki težave z njeno cenovno dostopnostjo. </w:t>
      </w:r>
      <w:r w:rsidRPr="0074111E">
        <w:rPr>
          <w:rFonts w:ascii="Arial" w:hAnsi="Arial" w:cs="Arial"/>
          <w:color w:val="000000"/>
          <w:sz w:val="24"/>
          <w:lang w:val="sl-SI"/>
        </w:rPr>
        <w:cr/>
      </w:r>
      <w:r w:rsidRPr="0074111E">
        <w:rPr>
          <w:rFonts w:ascii="Arial" w:hAnsi="Arial" w:cs="Arial"/>
          <w:color w:val="000000"/>
          <w:sz w:val="24"/>
          <w:lang w:val="sl-SI"/>
        </w:rPr>
        <w:cr/>
        <w:t xml:space="preserve">Čeprav se po ocenah 20 % vse hrane, proizvedene v EU, izgubi ali zavrže, si 36,2 milijona ljudi ne more privoščiti kakovostnega obroka vsak drugi dan. </w:t>
      </w:r>
      <w:r w:rsidRPr="0074111E">
        <w:rPr>
          <w:rFonts w:ascii="Arial" w:hAnsi="Arial" w:cs="Arial"/>
          <w:color w:val="000000"/>
          <w:sz w:val="24"/>
          <w:lang w:val="sl-SI"/>
        </w:rPr>
        <w:cr/>
      </w:r>
      <w:r w:rsidRPr="0074111E">
        <w:rPr>
          <w:rFonts w:ascii="Arial" w:hAnsi="Arial" w:cs="Arial"/>
          <w:color w:val="000000"/>
          <w:sz w:val="24"/>
          <w:lang w:val="sl-SI"/>
        </w:rPr>
        <w:cr/>
      </w:r>
      <w:r w:rsidRPr="008A0582">
        <w:rPr>
          <w:rFonts w:ascii="Arial" w:hAnsi="Arial" w:cs="Arial"/>
          <w:sz w:val="24"/>
          <w:szCs w:val="24"/>
          <w:lang w:val="sl-SI"/>
        </w:rPr>
        <w:t>Leta 2020 je delež prebivalstva EU, ki si ni moglo privoščiti kakovostnega obroka vsak drugi dan (z mesom, ribo ali vegetarijanskimi beljakovinami), po stalnem upadanju med letoma 2015 in 2019 zrasel za 19,1 %.</w:t>
      </w:r>
    </w:p>
    <w:p w14:paraId="74C286BF" w14:textId="77777777" w:rsidR="00DD4B20" w:rsidRPr="008A0582" w:rsidRDefault="00632D38" w:rsidP="008A0582">
      <w:pPr>
        <w:spacing w:before="14" w:after="0" w:line="303" w:lineRule="exact"/>
        <w:ind w:left="1134" w:right="919"/>
        <w:rPr>
          <w:rFonts w:ascii="Arial" w:hAnsi="Arial" w:cs="Arial"/>
          <w:color w:val="000000"/>
          <w:sz w:val="24"/>
          <w:szCs w:val="24"/>
          <w:lang w:val="sl-SI"/>
        </w:rPr>
      </w:pPr>
      <w:r w:rsidRPr="008A0582">
        <w:rPr>
          <w:rFonts w:ascii="Arial" w:hAnsi="Arial" w:cs="Arial"/>
          <w:color w:val="000000"/>
          <w:sz w:val="24"/>
          <w:szCs w:val="24"/>
          <w:lang w:val="sl-SI"/>
        </w:rPr>
        <w:t>(Vir podatkov: Eurostat, 2020,</w:t>
      </w:r>
    </w:p>
    <w:p w14:paraId="65B8506F" w14:textId="77777777" w:rsidR="00DD4B20" w:rsidRPr="0074111E" w:rsidRDefault="00ED7201" w:rsidP="008A0582">
      <w:pPr>
        <w:spacing w:before="14" w:after="0" w:line="303" w:lineRule="exact"/>
        <w:ind w:left="1134" w:right="919"/>
        <w:rPr>
          <w:rFonts w:ascii="Arial" w:hAnsi="Arial" w:cs="Arial"/>
          <w:color w:val="000000"/>
          <w:sz w:val="24"/>
          <w:lang w:val="sl-SI"/>
        </w:rPr>
      </w:pPr>
      <w:hyperlink r:id="rId26" w:history="1">
        <w:r w:rsidR="00632D38" w:rsidRPr="0074111E">
          <w:rPr>
            <w:rFonts w:ascii="Arial" w:hAnsi="Arial" w:cs="Arial"/>
            <w:color w:val="0563C1"/>
            <w:sz w:val="24"/>
            <w:u w:val="single"/>
            <w:lang w:val="sl-SI"/>
          </w:rPr>
          <w:t>https://ec.europa.eu/eurostat/data/database?node_code=ilc_mdes03</w:t>
        </w:r>
      </w:hyperlink>
      <w:hyperlink r:id="rId27" w:history="1">
        <w:r w:rsidR="00632D38" w:rsidRPr="0074111E">
          <w:rPr>
            <w:rFonts w:ascii="Arial" w:hAnsi="Arial" w:cs="Arial"/>
            <w:color w:val="000000"/>
            <w:sz w:val="24"/>
            <w:lang w:val="sl-SI"/>
          </w:rPr>
          <w:t>.)</w:t>
        </w:r>
      </w:hyperlink>
    </w:p>
    <w:sectPr w:rsidR="00DD4B20" w:rsidRPr="0074111E" w:rsidSect="00DD4B20">
      <w:pgSz w:w="12240" w:h="15840"/>
      <w:pgMar w:top="1441" w:right="100" w:bottom="0" w:left="1440" w:header="720" w:footer="720" w:gutter="0"/>
      <w:cols w:space="720"/>
      <w:noEndnote/>
      <w:docGrid w:linePitch="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73F4" w14:textId="77777777" w:rsidR="0074111E" w:rsidRDefault="0074111E" w:rsidP="0074111E">
      <w:pPr>
        <w:spacing w:before="0" w:after="0"/>
      </w:pPr>
      <w:r>
        <w:separator/>
      </w:r>
    </w:p>
  </w:endnote>
  <w:endnote w:type="continuationSeparator" w:id="0">
    <w:p w14:paraId="5CDD4EB4" w14:textId="77777777" w:rsidR="0074111E" w:rsidRDefault="0074111E" w:rsidP="007411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CUNNJ+Calibri Light">
    <w:altName w:val="Times New Roman"/>
    <w:charset w:val="01"/>
    <w:family w:val="auto"/>
    <w:pitch w:val="variable"/>
    <w:sig w:usb0="00000000" w:usb1="01010101" w:usb2="00000009" w:usb3="00000000" w:csb0="2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GTNTT+Segoe UI Emoji">
    <w:altName w:val="Bahnschrift Light"/>
    <w:charset w:val="01"/>
    <w:family w:val="swiss"/>
    <w:pitch w:val="variable"/>
    <w:sig w:usb0="00000001" w:usb1="01010101"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6E5C" w14:textId="77777777" w:rsidR="0074111E" w:rsidRDefault="0074111E" w:rsidP="0074111E">
      <w:pPr>
        <w:spacing w:before="0" w:after="0"/>
      </w:pPr>
      <w:r>
        <w:separator/>
      </w:r>
    </w:p>
  </w:footnote>
  <w:footnote w:type="continuationSeparator" w:id="0">
    <w:p w14:paraId="35234581" w14:textId="77777777" w:rsidR="0074111E" w:rsidRDefault="0074111E" w:rsidP="0074111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C140"/>
    <w:multiLevelType w:val="singleLevel"/>
    <w:tmpl w:val="5FD82200"/>
    <w:lvl w:ilvl="0">
      <w:start w:val="1"/>
      <w:numFmt w:val="decimal"/>
      <w:suff w:val="nothing"/>
      <w:lvlText w:val="%1."/>
      <w:lvlJc w:val="left"/>
      <w:rPr>
        <w:rFonts w:ascii="PCUNNJ+Calibri Light"/>
        <w:color w:val="222A35"/>
        <w:spacing w:val="0"/>
        <w:sz w:val="24"/>
      </w:rPr>
    </w:lvl>
  </w:abstractNum>
  <w:abstractNum w:abstractNumId="1" w15:restartNumberingAfterBreak="0">
    <w:nsid w:val="4E05C141"/>
    <w:multiLevelType w:val="singleLevel"/>
    <w:tmpl w:val="5FD82201"/>
    <w:lvl w:ilvl="0">
      <w:start w:val="1"/>
      <w:numFmt w:val="decimal"/>
      <w:suff w:val="nothing"/>
      <w:lvlText w:val="%1."/>
      <w:lvlJc w:val="left"/>
      <w:rPr>
        <w:rFonts w:ascii="PCUNNJ+Calibri Light"/>
        <w:color w:val="222A35"/>
        <w:spacing w:val="0"/>
        <w:sz w:val="24"/>
      </w:rPr>
    </w:lvl>
  </w:abstractNum>
  <w:num w:numId="1" w16cid:durableId="297565220">
    <w:abstractNumId w:val="0"/>
  </w:num>
  <w:num w:numId="2" w16cid:durableId="701826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D"/>
    <w:rsid w:val="00161982"/>
    <w:rsid w:val="0023162D"/>
    <w:rsid w:val="00254A6C"/>
    <w:rsid w:val="00591128"/>
    <w:rsid w:val="00632D38"/>
    <w:rsid w:val="006B50AF"/>
    <w:rsid w:val="0074111E"/>
    <w:rsid w:val="00896B95"/>
    <w:rsid w:val="008A0582"/>
    <w:rsid w:val="00D13C98"/>
    <w:rsid w:val="00DD4B20"/>
    <w:rsid w:val="00EC00A5"/>
    <w:rsid w:val="00ED7201"/>
    <w:rsid w:val="00F224A0"/>
    <w:rsid w:val="00F470F4"/>
    <w:rsid w:val="00F63ED8"/>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98851F9"/>
  <w15:docId w15:val="{A1F57ECA-584C-4BBE-80FA-669E1A1C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70F4"/>
    <w:pPr>
      <w:spacing w:before="120" w:after="240"/>
      <w:jc w:val="both"/>
    </w:pPr>
    <w:rPr>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4111E"/>
    <w:pPr>
      <w:tabs>
        <w:tab w:val="center" w:pos="4536"/>
        <w:tab w:val="right" w:pos="9072"/>
      </w:tabs>
    </w:pPr>
  </w:style>
  <w:style w:type="character" w:customStyle="1" w:styleId="GlavaZnak">
    <w:name w:val="Glava Znak"/>
    <w:basedOn w:val="Privzetapisavaodstavka"/>
    <w:link w:val="Glava"/>
    <w:uiPriority w:val="99"/>
    <w:rsid w:val="0074111E"/>
    <w:rPr>
      <w:sz w:val="22"/>
      <w:szCs w:val="22"/>
      <w:lang w:val="en-US" w:eastAsia="en-US"/>
    </w:rPr>
  </w:style>
  <w:style w:type="paragraph" w:styleId="Noga">
    <w:name w:val="footer"/>
    <w:basedOn w:val="Navaden"/>
    <w:link w:val="NogaZnak"/>
    <w:uiPriority w:val="99"/>
    <w:unhideWhenUsed/>
    <w:rsid w:val="0074111E"/>
    <w:pPr>
      <w:tabs>
        <w:tab w:val="center" w:pos="4536"/>
        <w:tab w:val="right" w:pos="9072"/>
      </w:tabs>
    </w:pPr>
  </w:style>
  <w:style w:type="character" w:customStyle="1" w:styleId="NogaZnak">
    <w:name w:val="Noga Znak"/>
    <w:basedOn w:val="Privzetapisavaodstavka"/>
    <w:link w:val="Noga"/>
    <w:uiPriority w:val="99"/>
    <w:rsid w:val="0074111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rawdown.org/solutions/reduced-food-waste" TargetMode="External"/><Relationship Id="rId18" Type="http://schemas.openxmlformats.org/officeDocument/2006/relationships/hyperlink" Target="https://www.fao.org/documents/card/en/c/cc1092en" TargetMode="External"/><Relationship Id="rId26" Type="http://schemas.openxmlformats.org/officeDocument/2006/relationships/hyperlink" Target="https://ec.europa.eu/eurostat/data/database?node_code=ilc_mdes03"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twitter.com/Food_EU?ref_src=twsrc%5Egoogle%7Ctwcamp%5Eserp%7Ctwgr%5Eauthor" TargetMode="External"/><Relationship Id="rId17" Type="http://schemas.openxmlformats.org/officeDocument/2006/relationships/hyperlink" Target="https://www.fao.org/documents/card/en/c/cc1092en"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fao.org/documents/card/en/c/cc1092en" TargetMode="External"/><Relationship Id="rId20" Type="http://schemas.openxmlformats.org/officeDocument/2006/relationships/hyperlink" Target="https://www.fao.org/documents/card/en/c/cc1092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europa.eu/!gRv9Gj" TargetMode="External"/><Relationship Id="rId5" Type="http://schemas.openxmlformats.org/officeDocument/2006/relationships/footnotes" Target="footnotes.xml"/><Relationship Id="rId15" Type="http://schemas.openxmlformats.org/officeDocument/2006/relationships/hyperlink" Target="https://www.fao.org/documents/card/en/c/cc1092en"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fao.org/documents/card/en/c/cc1092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rawdown.org/solutions/reduced-food-waste" TargetMode="External"/><Relationship Id="rId22" Type="http://schemas.openxmlformats.org/officeDocument/2006/relationships/image" Target="media/image7.jpeg"/><Relationship Id="rId27" Type="http://schemas.openxmlformats.org/officeDocument/2006/relationships/hyperlink" Target="https://ec.europa.eu/eurostat/data/database?node_code=ilc_mdes0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Aspose</dc:creator>
  <cp:lastModifiedBy>Tadeja Kvas Majer</cp:lastModifiedBy>
  <cp:revision>2</cp:revision>
  <dcterms:created xsi:type="dcterms:W3CDTF">2022-09-20T10:08:00Z</dcterms:created>
  <dcterms:modified xsi:type="dcterms:W3CDTF">2022-09-20T10:08:00Z</dcterms:modified>
</cp:coreProperties>
</file>